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附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件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注册说明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 xml:space="preserve">申请人可在“中国教师资格网” </w:t>
      </w:r>
      <w:r>
        <w:rPr>
          <w:rFonts w:hint="eastAsia" w:ascii="微软雅黑" w:hAnsi="微软雅黑" w:eastAsia="微软雅黑"/>
          <w:color w:val="000000"/>
          <w:kern w:val="0"/>
          <w:sz w:val="28"/>
          <w:szCs w:val="28"/>
        </w:rPr>
        <w:t>(</w:t>
      </w:r>
      <w:r>
        <w:rPr>
          <w:rFonts w:hint="default" w:ascii="Times New Roman" w:hAnsi="Times New Roman" w:eastAsia="微软雅黑" w:cs="Times New Roman"/>
          <w:color w:val="000000"/>
          <w:kern w:val="0"/>
          <w:sz w:val="28"/>
          <w:szCs w:val="28"/>
        </w:rPr>
        <w:t>http://</w:t>
      </w:r>
      <w:r>
        <w:rPr>
          <w:rFonts w:hint="default" w:ascii="Times New Roman" w:hAnsi="Times New Roman" w:eastAsia="微软雅黑" w:cs="Times New Roman"/>
          <w:color w:val="000000"/>
          <w:kern w:val="0"/>
          <w:sz w:val="28"/>
          <w:szCs w:val="28"/>
        </w:rPr>
        <w:fldChar w:fldCharType="begin"/>
      </w:r>
      <w:r>
        <w:rPr>
          <w:rFonts w:hint="default" w:ascii="Times New Roman" w:hAnsi="Times New Roman" w:eastAsia="微软雅黑" w:cs="Times New Roman"/>
          <w:color w:val="000000"/>
          <w:kern w:val="0"/>
          <w:sz w:val="28"/>
          <w:szCs w:val="28"/>
        </w:rPr>
        <w:instrText xml:space="preserve"> HYPERLINK "http://trs.hljedu.gov.cn:9000/wcm/app/editor/editor/www.jszg.edu.cn" </w:instrText>
      </w:r>
      <w:r>
        <w:rPr>
          <w:rFonts w:hint="default" w:ascii="Times New Roman" w:hAnsi="Times New Roman" w:eastAsia="微软雅黑" w:cs="Times New Roman"/>
          <w:color w:val="000000"/>
          <w:kern w:val="0"/>
          <w:sz w:val="28"/>
          <w:szCs w:val="28"/>
        </w:rPr>
        <w:fldChar w:fldCharType="separate"/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www.jszg.edu.cn</w:t>
      </w:r>
      <w:r>
        <w:rPr>
          <w:rFonts w:hint="default" w:ascii="Times New Roman" w:hAnsi="Times New Roman" w:eastAsia="微软雅黑" w:cs="Times New Roman"/>
          <w:color w:val="000000"/>
          <w:kern w:val="0"/>
          <w:sz w:val="28"/>
          <w:szCs w:val="28"/>
        </w:rPr>
        <w:fldChar w:fldCharType="end"/>
      </w: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>) 开放期间随时注册个人账号（注册需选择“教师资格认定申请人网报入口”点击</w:t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fldChar w:fldCharType="begin"/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instrText xml:space="preserve"> INCLUDEPICTURE "http://www.nmgov.edu.cn/xxgk/zfxxgkpt/xxgkml/201905/W020190524561672171881.png" \* MERGEFORMATINET </w:instrText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fldChar w:fldCharType="separate"/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drawing>
          <wp:inline distT="0" distB="0" distL="114300" distR="114300">
            <wp:extent cx="2390775" cy="304800"/>
            <wp:effectExtent l="0" t="0" r="9525" b="0"/>
            <wp:docPr id="12" name="图片 7" descr="搜狗截图19年04月01日124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 descr="搜狗截图19年04月01日1243_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fldChar w:fldCharType="end"/>
      </w: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，证件号为个人账号，一经注册不能修改，请务必仔细填写。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教师资格认定报名开始前，申请人应先完善个人信息和下载《个人承诺书》。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1.完善个人信息</w:t>
      </w: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  <w:t xml:space="preserve">申请人使用注册的账号登录后，点击“个人信息中心”， 在该页面完善个人身份等信息。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  <w:t xml:space="preserve">（1）“个人身份信息”。申请人在该栏目需完善性别、民族（港澳申请人选择民族时可选具体一个民族或其他）。申请人可在此页面修改除“证件类型”和“证件号码”以外的其他信息。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  <w:t>（2）“普通话证书信息”。申请人可在该栏目下新增和修改个人普通话信息。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eastAsia="微软雅黑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①在“核验证书”类型下，输入证书编号等信息，点击“核验”按钮，系统将在国家普通话水平测试信息管理系统中核验普通话证书信息。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eastAsia="微软雅黑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②如果核验不到普通话证书信息，请检查当前核验的信息是否与证书信息中的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"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姓名、身份证件号码、证书编号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"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一致。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eastAsia="微软雅黑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③经上述步骤仍核验不到普通话证书信息，请选择“录入证书”类型，补全相关信息并上传对应的电子版证书（图片大小小于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200KB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，格式为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JPG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），供后台人工核验。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（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</w:rPr>
        <w:t>“学历学籍信息”。</w:t>
      </w: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shd w:val="clear" w:color="auto" w:fill="FFFFFF"/>
        </w:rPr>
        <w:t>申请人可在该栏目下新增和修改个人学历学籍信息。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eastAsia="微软雅黑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①在“核验学历”类型下，输入学历证书编号，点击“核验”按钮，系统将在全国高等学校学生信息咨询与就业指导中心（学信网）信息管理系统中获取相关信息。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eastAsia="微软雅黑"/>
          <w:b w:val="0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②如果核验不到学历信</w:t>
      </w:r>
      <w:bookmarkStart w:id="0" w:name="_GoBack"/>
      <w:bookmarkEnd w:id="0"/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息，请检查当前核验的信息是否与学历证书信息中的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"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姓名、身份证件号码、证书编号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"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一致。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color w:val="000000"/>
          <w:sz w:val="28"/>
          <w:szCs w:val="28"/>
        </w:rPr>
      </w:pP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③经上述步骤仍核验不到证书信息，请选择“无法核验的学历”类型，补全相关信息并上传对应的电子版证书（图片大小小于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200KB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，格式为</w:t>
      </w:r>
      <w:r>
        <w:rPr>
          <w:rFonts w:hint="eastAsia" w:ascii="微软雅黑" w:hAnsi="微软雅黑" w:eastAsia="微软雅黑"/>
          <w:b w:val="0"/>
          <w:color w:val="000000"/>
          <w:kern w:val="0"/>
          <w:sz w:val="28"/>
          <w:szCs w:val="28"/>
        </w:rPr>
        <w:t>JPG</w:t>
      </w:r>
      <w:r>
        <w:rPr>
          <w:rFonts w:hint="eastAsia" w:ascii="仿宋" w:hAnsi="微软雅黑" w:eastAsia="仿宋"/>
          <w:b w:val="0"/>
          <w:color w:val="000000"/>
          <w:kern w:val="0"/>
          <w:sz w:val="28"/>
          <w:szCs w:val="28"/>
        </w:rPr>
        <w:t>），供后台人工核验。</w:t>
      </w:r>
      <w:r>
        <w:rPr>
          <w:rFonts w:hint="eastAsia" w:ascii="宋体" w:hAnsi="宋体" w:eastAsia="宋体" w:cs="宋体"/>
          <w:b w:val="0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（4）“学位证书信息”。申请人可在该栏目下新增和修改个人学位证书信息。没有取得学位的，学位名称选择“无学位”，学位证书编号对应为“无”。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3"/>
        <w:textAlignment w:val="auto"/>
        <w:rPr>
          <w:rFonts w:eastAsia="微软雅黑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b/>
          <w:bCs/>
          <w:color w:val="000000"/>
          <w:kern w:val="0"/>
          <w:sz w:val="28"/>
          <w:szCs w:val="28"/>
          <w:shd w:val="clear" w:color="auto" w:fill="FFFFFF"/>
        </w:rPr>
        <w:t>2.下载《个人承诺书》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0"/>
        <w:textAlignment w:val="auto"/>
        <w:rPr>
          <w:rFonts w:eastAsia="微软雅黑"/>
          <w:color w:val="000000"/>
          <w:kern w:val="0"/>
          <w:sz w:val="28"/>
          <w:szCs w:val="28"/>
        </w:rPr>
      </w:pPr>
      <w:r>
        <w:rPr>
          <w:rFonts w:hint="eastAsia" w:ascii="仿宋" w:hAnsi="微软雅黑" w:eastAsia="仿宋"/>
          <w:color w:val="000000"/>
          <w:kern w:val="0"/>
          <w:sz w:val="28"/>
          <w:szCs w:val="28"/>
          <w:shd w:val="clear" w:color="auto" w:fill="FFFFFF"/>
        </w:rPr>
        <w:t>申请人可以在认定报名开始前，在中国教师资格网首页“资料下载”栏目或首页弹出的网站通知中或在“须知”</w:t>
      </w: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>（点击</w:t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fldChar w:fldCharType="begin"/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instrText xml:space="preserve"> INCLUDEPICTURE "http://www.nmgov.edu.cn/xxgk/zfxxgkpt/xxgkml/201905/W020190524561672173918.jpg" \* MERGEFORMATINET </w:instrText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fldChar w:fldCharType="separate"/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drawing>
          <wp:inline distT="0" distB="0" distL="114300" distR="114300">
            <wp:extent cx="1181100" cy="304800"/>
            <wp:effectExtent l="0" t="0" r="0" b="0"/>
            <wp:docPr id="13" name="图片 8" descr="{GZJTMM8(3[Q{R6@WO%W8U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 descr="{GZJTMM8(3[Q{R6@WO%W8U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color w:val="000000"/>
          <w:kern w:val="0"/>
          <w:sz w:val="28"/>
          <w:szCs w:val="28"/>
        </w:rPr>
        <w:fldChar w:fldCharType="end"/>
      </w: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>）</w:t>
      </w:r>
      <w:r>
        <w:rPr>
          <w:rFonts w:hint="eastAsia" w:ascii="仿宋" w:hAnsi="微软雅黑" w:eastAsia="仿宋"/>
          <w:color w:val="000000"/>
          <w:kern w:val="0"/>
          <w:sz w:val="28"/>
          <w:szCs w:val="28"/>
          <w:shd w:val="clear" w:color="auto" w:fill="FFFFFF"/>
        </w:rPr>
        <w:t>页面下载《个人承诺书》，待报名时使用。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firstLine="560" w:firstLineChars="200"/>
        <w:jc w:val="left"/>
        <w:textAlignment w:val="auto"/>
        <w:rPr>
          <w:rFonts w:hint="eastAsia" w:ascii="仿宋" w:hAnsi="微软雅黑" w:eastAsia="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>说明：下载的《个人承诺书》用</w:t>
      </w:r>
      <w:r>
        <w:rPr>
          <w:rFonts w:hint="eastAsia" w:ascii="微软雅黑" w:hAnsi="微软雅黑" w:eastAsia="微软雅黑"/>
          <w:color w:val="000000"/>
          <w:kern w:val="0"/>
          <w:sz w:val="28"/>
          <w:szCs w:val="28"/>
        </w:rPr>
        <w:t>A4</w:t>
      </w:r>
      <w:r>
        <w:rPr>
          <w:rFonts w:hint="eastAsia" w:ascii="仿宋" w:hAnsi="微软雅黑" w:eastAsia="仿宋"/>
          <w:color w:val="000000"/>
          <w:kern w:val="0"/>
          <w:sz w:val="28"/>
          <w:szCs w:val="28"/>
        </w:rPr>
        <w:t>白纸打印。承诺书用于教师资格认定申请表中，请在“承诺人”处正楷书写签署本人姓名，并在“年 月 日”填写签字时间后，将纸张竖版、正面、整体清晰拍照上传。签名后上传的《个人承诺书》，可在成功报名后，在预览《教师资格认定申请表》时查看整体效果。如预览时发现《个人承诺书》位置不正确、签名不清晰，可重新上传。</w:t>
      </w:r>
      <w:r>
        <w:rPr>
          <w:rFonts w:hint="eastAsia" w:ascii="仿宋" w:hAnsi="微软雅黑" w:eastAsia="仿宋"/>
          <w:b/>
          <w:bCs/>
          <w:color w:val="000000"/>
          <w:kern w:val="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293" w:lineRule="auto"/>
        <w:ind w:firstLine="643"/>
        <w:textAlignment w:val="auto"/>
        <w:rPr>
          <w:rFonts w:hint="eastAsia" w:eastAsia="仿宋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微软雅黑" w:eastAsia="仿宋"/>
          <w:b/>
          <w:bCs/>
          <w:color w:val="000000"/>
          <w:kern w:val="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微软雅黑" w:eastAsia="仿宋"/>
          <w:b/>
          <w:bCs/>
          <w:color w:val="000000"/>
          <w:kern w:val="0"/>
          <w:sz w:val="28"/>
          <w:szCs w:val="28"/>
          <w:shd w:val="clear" w:color="auto" w:fill="FFFFFF"/>
        </w:rPr>
        <w:t>.</w:t>
      </w:r>
      <w:r>
        <w:rPr>
          <w:rFonts w:hint="eastAsia" w:ascii="仿宋" w:hAnsi="微软雅黑" w:eastAsia="仿宋"/>
          <w:b/>
          <w:bCs/>
          <w:color w:val="000000"/>
          <w:kern w:val="0"/>
          <w:sz w:val="28"/>
          <w:szCs w:val="28"/>
          <w:shd w:val="clear" w:color="auto" w:fill="FFFFFF"/>
          <w:lang w:eastAsia="zh-CN"/>
        </w:rPr>
        <w:t>报名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4" w:line="293" w:lineRule="auto"/>
        <w:ind w:firstLine="628"/>
        <w:jc w:val="both"/>
        <w:textAlignment w:val="auto"/>
      </w:pPr>
      <w:r>
        <w:rPr>
          <w:rFonts w:hint="eastAsia" w:ascii="仿宋" w:hAnsi="微软雅黑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内蒙古自治区教师资格认定网上报名开始后，申请人在规定的网上报名时间内，在“中国教师资格网”用本人的账号登录并报名</w:t>
      </w:r>
      <w:r>
        <w:rPr>
          <w:spacing w:val="-4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ind w:left="0" w:right="0" w:firstLine="0"/>
        <w:textAlignment w:val="auto"/>
        <w:rPr>
          <w:sz w:val="20"/>
        </w:rPr>
      </w:pPr>
      <w: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1155065</wp:posOffset>
                </wp:positionH>
                <wp:positionV relativeFrom="paragraph">
                  <wp:posOffset>123825</wp:posOffset>
                </wp:positionV>
                <wp:extent cx="5134610" cy="317500"/>
                <wp:effectExtent l="0" t="0" r="8890" b="635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310" cy="317500"/>
                        </a:xfrm>
                        <a:prstGeom prst="rect">
                          <a:avLst/>
                        </a:prstGeom>
                        <a:solidFill>
                          <a:srgbClr val="006FC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0"/>
                              </w:tabs>
                              <w:spacing w:before="0" w:line="500" w:lineRule="exact"/>
                              <w:ind w:left="-197" w:leftChars="-94" w:right="0" w:rightChars="0" w:firstLine="10" w:firstLineChars="0"/>
                              <w:jc w:val="left"/>
                              <w:rPr>
                                <w:rFonts w:hint="eastAsia" w:ascii="微软雅黑" w:eastAsia="微软雅黑"/>
                                <w:b/>
                                <w:color w:val="FFFF00"/>
                                <w:w w:val="99"/>
                                <w:sz w:val="32"/>
                              </w:rPr>
                            </w:pPr>
                            <w:r>
                              <w:rPr>
                                <w:rFonts w:hint="eastAsia" w:ascii="微软雅黑" w:eastAsia="微软雅黑"/>
                                <w:b/>
                                <w:color w:val="FFFF00"/>
                                <w:w w:val="99"/>
                                <w:sz w:val="32"/>
                                <w:lang w:val="en-US" w:eastAsia="zh-CN"/>
                              </w:rPr>
                              <w:t>( (1)</w:t>
                            </w:r>
                            <w:r>
                              <w:rPr>
                                <w:rFonts w:hint="eastAsia" w:ascii="微软雅黑" w:eastAsia="微软雅黑"/>
                                <w:b/>
                                <w:color w:val="FFFF00"/>
                                <w:w w:val="99"/>
                                <w:sz w:val="32"/>
                              </w:rPr>
                              <w:t>认定机构和确认点的选择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line="500" w:lineRule="exact"/>
                              <w:ind w:right="0" w:rightChars="0"/>
                              <w:jc w:val="left"/>
                              <w:rPr>
                                <w:rFonts w:hint="eastAsia" w:ascii="微软雅黑" w:eastAsia="微软雅黑"/>
                                <w:b/>
                                <w:color w:val="FFFF00"/>
                                <w:w w:val="99"/>
                                <w:sz w:val="32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.95pt;margin-top:9.75pt;height:25pt;width:404.3pt;mso-position-horizontal-relative:page;z-index:-251658240;mso-width-relative:page;mso-height-relative:page;" fillcolor="#006FC0" filled="t" stroked="f" coordsize="21600,21600" o:gfxdata="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4e+0N1gAAAAkBAAAPAAAAAAAAAAEAIAAAACIAAABkcnMvZG93bnJldi54bWxQSwECFAAU&#10;AAAACACHTuJApLe4jroBAABbAwAADgAAAAAAAAABACAAAAAlAQAAZHJzL2Uyb0RvYy54bWxQSwUG&#10;AAAAAAYABgBZAQAAUQ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tabs>
                          <w:tab w:val="left" w:pos="0"/>
                        </w:tabs>
                        <w:spacing w:before="0" w:line="500" w:lineRule="exact"/>
                        <w:ind w:left="-197" w:leftChars="-94" w:right="0" w:rightChars="0" w:firstLine="10" w:firstLineChars="0"/>
                        <w:jc w:val="left"/>
                        <w:rPr>
                          <w:rFonts w:hint="eastAsia" w:ascii="微软雅黑" w:eastAsia="微软雅黑"/>
                          <w:b/>
                          <w:color w:val="FFFF00"/>
                          <w:w w:val="99"/>
                          <w:sz w:val="32"/>
                        </w:rPr>
                      </w:pPr>
                      <w:r>
                        <w:rPr>
                          <w:rFonts w:hint="eastAsia" w:ascii="微软雅黑" w:eastAsia="微软雅黑"/>
                          <w:b/>
                          <w:color w:val="FFFF00"/>
                          <w:w w:val="99"/>
                          <w:sz w:val="32"/>
                          <w:lang w:val="en-US" w:eastAsia="zh-CN"/>
                        </w:rPr>
                        <w:t>( (1)</w:t>
                      </w:r>
                      <w:r>
                        <w:rPr>
                          <w:rFonts w:hint="eastAsia" w:ascii="微软雅黑" w:eastAsia="微软雅黑"/>
                          <w:b/>
                          <w:color w:val="FFFF00"/>
                          <w:w w:val="99"/>
                          <w:sz w:val="32"/>
                        </w:rPr>
                        <w:t>认定机构和确认点的选择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before="0" w:line="500" w:lineRule="exact"/>
                        <w:ind w:right="0" w:rightChars="0"/>
                        <w:jc w:val="left"/>
                        <w:rPr>
                          <w:rFonts w:hint="eastAsia" w:ascii="微软雅黑" w:eastAsia="微软雅黑"/>
                          <w:b/>
                          <w:color w:val="FFFF00"/>
                          <w:w w:val="99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9" w:line="293" w:lineRule="auto"/>
        <w:ind w:left="0" w:right="0" w:firstLine="0"/>
        <w:textAlignment w:val="auto"/>
        <w:rPr>
          <w:sz w:val="10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65" w:line="293" w:lineRule="auto"/>
        <w:ind w:left="760" w:right="0" w:firstLine="0"/>
        <w:textAlignment w:val="auto"/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1133475</wp:posOffset>
                </wp:positionH>
                <wp:positionV relativeFrom="paragraph">
                  <wp:posOffset>137160</wp:posOffset>
                </wp:positionV>
                <wp:extent cx="5165725" cy="382905"/>
                <wp:effectExtent l="0" t="0" r="15875" b="17145"/>
                <wp:wrapTopAndBottom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5725" cy="382905"/>
                        </a:xfrm>
                        <a:prstGeom prst="rect">
                          <a:avLst/>
                        </a:prstGeom>
                        <a:solidFill>
                          <a:srgbClr val="6F2F9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500" w:lineRule="exact"/>
                              <w:ind w:left="626" w:right="0" w:firstLine="0"/>
                              <w:jc w:val="left"/>
                              <w:rPr>
                                <w:rFonts w:hint="default" w:ascii="黑体" w:hAnsi="黑体" w:eastAsia="黑体" w:cs="黑体"/>
                                <w:b/>
                                <w:bCs w:val="0"/>
                                <w:color w:val="FFFF00"/>
                                <w:spacing w:val="20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eastAsia="zh-CN"/>
                              </w:rPr>
                              <w:t>内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eastAsia="zh-CN"/>
                              </w:rPr>
                              <w:t>蒙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eastAsia="zh-CN"/>
                              </w:rPr>
                              <w:t>古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eastAsia="zh-CN"/>
                              </w:rPr>
                              <w:t>教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eastAsia="zh-CN"/>
                              </w:rPr>
                              <w:t>育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微软雅黑" w:cs="黑体"/>
                                <w:b/>
                                <w:bCs w:val="0"/>
                                <w:color w:val="FFFF00"/>
                                <w:spacing w:val="20"/>
                                <w:sz w:val="32"/>
                                <w:szCs w:val="28"/>
                                <w:lang w:eastAsia="zh-CN"/>
                              </w:rPr>
                              <w:t>厅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 w:val="0"/>
                                <w:color w:val="FFFF00"/>
                                <w:spacing w:val="20"/>
                                <w:sz w:val="28"/>
                                <w:szCs w:val="28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9.25pt;margin-top:10.8pt;height:30.15pt;width:406.75pt;mso-position-horizontal-relative:page;mso-wrap-distance-bottom:0pt;mso-wrap-distance-top:0pt;z-index:-251657216;mso-width-relative:page;mso-height-relative:page;" fillcolor="#6F2F9F" filled="t" stroked="f" coordsize="21600,21600" o:gfxdata="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pC+g1gAAAAkBAAAPAAAAAAAAAAEAIAAAACIAAABkcnMvZG93bnJldi54bWxQSwECFAAUAAAA&#10;CACHTuJAe3sN3rcBAABPAwAADgAAAAAAAAABACAAAAAlAQAAZHJzL2Uyb0RvYy54bWxQSwUGAAAA&#10;AAYABgBZAQAATg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500" w:lineRule="exact"/>
                        <w:ind w:left="626" w:right="0" w:firstLine="0"/>
                        <w:jc w:val="left"/>
                        <w:rPr>
                          <w:rFonts w:hint="default" w:ascii="黑体" w:hAnsi="黑体" w:eastAsia="黑体" w:cs="黑体"/>
                          <w:b/>
                          <w:bCs w:val="0"/>
                          <w:color w:val="FFFF00"/>
                          <w:spacing w:val="20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eastAsia="zh-CN"/>
                        </w:rPr>
                        <w:t>内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eastAsia="zh-CN"/>
                        </w:rPr>
                        <w:t>蒙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eastAsia="zh-CN"/>
                        </w:rPr>
                        <w:t>古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eastAsia="zh-CN"/>
                        </w:rPr>
                        <w:t>教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eastAsia="zh-CN"/>
                        </w:rPr>
                        <w:t>育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微软雅黑" w:cs="黑体"/>
                          <w:b/>
                          <w:bCs w:val="0"/>
                          <w:color w:val="FFFF00"/>
                          <w:spacing w:val="20"/>
                          <w:sz w:val="32"/>
                          <w:szCs w:val="28"/>
                          <w:lang w:eastAsia="zh-CN"/>
                        </w:rPr>
                        <w:t>厅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bCs w:val="0"/>
                          <w:color w:val="FFFF00"/>
                          <w:spacing w:val="20"/>
                          <w:sz w:val="28"/>
                          <w:szCs w:val="28"/>
                          <w:lang w:val="en-US" w:eastAsia="zh-CN"/>
                        </w:rPr>
                        <w:t xml:space="preserve"> 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lang w:val="en-US" w:eastAsia="zh-CN"/>
        </w:rPr>
        <w:t>(</w:t>
      </w:r>
      <w:r>
        <w:rPr>
          <w:w w:val="95"/>
        </w:rPr>
        <w:t>2</w:t>
      </w:r>
      <w:r>
        <w:rPr>
          <w:rFonts w:hint="eastAsia"/>
          <w:w w:val="95"/>
          <w:lang w:eastAsia="zh-CN"/>
        </w:rPr>
        <w:t>）</w:t>
      </w:r>
      <w:r>
        <w:rPr>
          <w:w w:val="95"/>
        </w:rPr>
        <w:t>.网上报名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92" w:line="293" w:lineRule="auto"/>
        <w:ind w:right="119"/>
        <w:textAlignment w:val="auto"/>
      </w:pPr>
      <w:r>
        <w:rPr>
          <w:spacing w:val="-17"/>
        </w:rPr>
        <w:t xml:space="preserve">申请人于 </w:t>
      </w:r>
      <w:r>
        <w:rPr>
          <w:rFonts w:hint="eastAsia"/>
          <w:spacing w:val="-17"/>
          <w:lang w:val="en-US" w:eastAsia="zh-CN"/>
        </w:rPr>
        <w:t>6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spacing w:val="-40"/>
        </w:rPr>
        <w:t xml:space="preserve">月 </w:t>
      </w:r>
      <w:r>
        <w:rPr>
          <w:rFonts w:hint="eastAsia"/>
          <w:spacing w:val="-40"/>
          <w:lang w:val="en-US" w:eastAsia="zh-CN"/>
        </w:rPr>
        <w:t>18</w:t>
      </w:r>
      <w:r>
        <w:rPr>
          <w:rFonts w:ascii="Times New Roman" w:hAnsi="Times New Roman" w:eastAsia="Times New Roman"/>
          <w:spacing w:val="-2"/>
        </w:rPr>
        <w:t xml:space="preserve"> </w:t>
      </w:r>
      <w:r>
        <w:rPr>
          <w:spacing w:val="-27"/>
        </w:rPr>
        <w:t xml:space="preserve">日至 </w:t>
      </w:r>
      <w:r>
        <w:rPr>
          <w:rFonts w:hint="eastAsia"/>
          <w:spacing w:val="-27"/>
          <w:lang w:val="en-US" w:eastAsia="zh-CN"/>
        </w:rPr>
        <w:t>7</w:t>
      </w:r>
      <w:r>
        <w:rPr>
          <w:rFonts w:ascii="Times New Roman" w:hAnsi="Times New Roman" w:eastAsia="Times New Roman"/>
          <w:spacing w:val="-1"/>
        </w:rPr>
        <w:t xml:space="preserve"> </w:t>
      </w:r>
      <w:r>
        <w:rPr>
          <w:spacing w:val="-40"/>
        </w:rPr>
        <w:t xml:space="preserve">月 </w:t>
      </w:r>
      <w:r>
        <w:rPr>
          <w:rFonts w:hint="eastAsia"/>
          <w:spacing w:val="-40"/>
          <w:lang w:val="en-US" w:eastAsia="zh-CN"/>
        </w:rPr>
        <w:t>1</w:t>
      </w:r>
      <w:r>
        <w:rPr>
          <w:rFonts w:ascii="Times New Roman" w:hAnsi="Times New Roman" w:eastAsia="Times New Roman"/>
          <w:spacing w:val="-4"/>
        </w:rPr>
        <w:t xml:space="preserve"> </w:t>
      </w:r>
      <w:r>
        <w:rPr>
          <w:spacing w:val="-4"/>
        </w:rPr>
        <w:t>日，登录“中国教师资</w:t>
      </w:r>
      <w:r>
        <w:rPr>
          <w:spacing w:val="-21"/>
          <w:w w:val="99"/>
        </w:rPr>
        <w:t>格网”，选择“教师资格认定申请人网报入口”，用本人注册账</w:t>
      </w:r>
      <w:r>
        <w:rPr>
          <w:spacing w:val="2"/>
          <w:w w:val="99"/>
        </w:rPr>
        <w:t>号</w:t>
      </w:r>
      <w:r>
        <w:rPr>
          <w:w w:val="99"/>
        </w:rPr>
        <w:t>和密</w:t>
      </w:r>
      <w:r>
        <w:rPr>
          <w:spacing w:val="2"/>
          <w:w w:val="99"/>
        </w:rPr>
        <w:t>码</w:t>
      </w:r>
      <w:r>
        <w:rPr>
          <w:w w:val="99"/>
        </w:rPr>
        <w:t>登录</w:t>
      </w:r>
      <w:r>
        <w:rPr>
          <w:spacing w:val="-89"/>
          <w:w w:val="99"/>
        </w:rPr>
        <w:t>，</w:t>
      </w:r>
      <w:r>
        <w:rPr>
          <w:w w:val="99"/>
        </w:rPr>
        <w:t>选</w:t>
      </w:r>
      <w:r>
        <w:rPr>
          <w:spacing w:val="-89"/>
          <w:w w:val="99"/>
        </w:rPr>
        <w:t>择</w:t>
      </w:r>
      <w:r>
        <w:rPr>
          <w:w w:val="99"/>
        </w:rPr>
        <w:t>“教</w:t>
      </w:r>
      <w:r>
        <w:rPr>
          <w:spacing w:val="2"/>
          <w:w w:val="99"/>
        </w:rPr>
        <w:t>师</w:t>
      </w:r>
      <w:r>
        <w:rPr>
          <w:w w:val="99"/>
        </w:rPr>
        <w:t>资格</w:t>
      </w:r>
      <w:r>
        <w:rPr>
          <w:spacing w:val="2"/>
          <w:w w:val="99"/>
        </w:rPr>
        <w:t>认</w:t>
      </w:r>
      <w:r>
        <w:rPr>
          <w:w w:val="99"/>
        </w:rPr>
        <w:t>定</w:t>
      </w:r>
      <w:r>
        <w:rPr>
          <w:spacing w:val="-250"/>
          <w:w w:val="99"/>
        </w:rPr>
        <w:t>”</w:t>
      </w:r>
      <w:r>
        <w:rPr>
          <w:w w:val="99"/>
        </w:rPr>
        <w:t>（点</w:t>
      </w:r>
      <w:r>
        <w:rPr>
          <w:spacing w:val="2"/>
          <w:w w:val="99"/>
        </w:rPr>
        <w:t>击</w:t>
      </w:r>
      <w:r>
        <w:rPr>
          <w:spacing w:val="2"/>
          <w:w w:val="99"/>
        </w:rPr>
        <w:drawing>
          <wp:inline distT="0" distB="0" distL="114300" distR="114300">
            <wp:extent cx="1181100" cy="228600"/>
            <wp:effectExtent l="0" t="0" r="0" b="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14"/>
          <w:w w:val="99"/>
        </w:rPr>
        <w:t>）</w:t>
      </w:r>
      <w:r>
        <w:rPr>
          <w:spacing w:val="-9"/>
        </w:rPr>
        <w:t>模块进行报名，报名前请认真阅读“须知”。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93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67EE"/>
    <w:rsid w:val="6EF0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 w:right="280" w:firstLine="640"/>
    </w:pPr>
    <w:rPr>
      <w:rFonts w:ascii="宋体" w:hAnsi="宋体" w:eastAsia="宋体" w:cs="宋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2020-06-17T02:37:00Z</dcterms:created>
  <dc:creator>丑人不做怪</dc:creator>
  <cp:lastModifiedBy>丑人不做怪</cp:lastModifiedBy>
  <dcterms:modified xsi:type="dcterms:W3CDTF">2020-06-17T02:41:06Z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